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1355"/>
        <w:gridCol w:w="2031"/>
        <w:gridCol w:w="3181"/>
      </w:tblGrid>
      <w:tr w:rsidR="00E7719B" w:rsidRPr="000A1895" w:rsidTr="000D11B1">
        <w:trPr>
          <w:trHeight w:val="20"/>
        </w:trPr>
        <w:tc>
          <w:tcPr>
            <w:tcW w:w="5000" w:type="pct"/>
            <w:gridSpan w:val="4"/>
          </w:tcPr>
          <w:p w:rsidR="00E7719B" w:rsidRPr="000A1895" w:rsidRDefault="00E7719B" w:rsidP="000D4E8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7719B" w:rsidRPr="000A189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0C3235" w:rsidP="000D4E8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0E9B3B" wp14:editId="4366046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C80A2C" w:rsidP="000D4E81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E7719B" w:rsidRPr="00DB6916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DB6916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68282F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68282F" w:rsidRDefault="00E7719B" w:rsidP="000D4E81">
            <w:pPr>
              <w:spacing w:line="360" w:lineRule="auto"/>
              <w:jc w:val="right"/>
              <w:rPr>
                <w:bCs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8C0228" w:rsidTr="000D11B1">
        <w:tc>
          <w:tcPr>
            <w:tcW w:w="5000" w:type="pct"/>
            <w:gridSpan w:val="4"/>
          </w:tcPr>
          <w:p w:rsidR="00E7719B" w:rsidRPr="008C0228" w:rsidRDefault="00E7719B" w:rsidP="009609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9609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E7719B" w:rsidRPr="000A1895" w:rsidTr="000D11B1">
        <w:tc>
          <w:tcPr>
            <w:tcW w:w="1569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9" w:type="pct"/>
            <w:gridSpan w:val="2"/>
          </w:tcPr>
          <w:p w:rsidR="00E7719B" w:rsidRPr="000A1895" w:rsidRDefault="00733D8B" w:rsidP="0007609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EB32E3">
              <w:rPr>
                <w:b/>
                <w:sz w:val="28"/>
                <w:szCs w:val="28"/>
              </w:rPr>
              <w:t>Б</w:t>
            </w:r>
            <w:proofErr w:type="gramStart"/>
            <w:r w:rsidRPr="00EB32E3">
              <w:rPr>
                <w:b/>
                <w:sz w:val="28"/>
                <w:szCs w:val="28"/>
              </w:rPr>
              <w:t>1</w:t>
            </w:r>
            <w:proofErr w:type="gramEnd"/>
            <w:r w:rsidRPr="00EB32E3">
              <w:rPr>
                <w:b/>
                <w:sz w:val="28"/>
                <w:szCs w:val="28"/>
              </w:rPr>
              <w:t>.О.16</w:t>
            </w:r>
          </w:p>
        </w:tc>
        <w:tc>
          <w:tcPr>
            <w:tcW w:w="1662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C8109C" w:rsidTr="000D11B1">
        <w:tc>
          <w:tcPr>
            <w:tcW w:w="5000" w:type="pct"/>
            <w:gridSpan w:val="4"/>
          </w:tcPr>
          <w:p w:rsidR="00E7719B" w:rsidRPr="00C8109C" w:rsidRDefault="00733D8B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ОТЕЧЕСТВЕННОЙ МУЗЫКИ</w:t>
            </w: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tbl>
            <w:tblPr>
              <w:tblStyle w:val="a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8"/>
              <w:gridCol w:w="1056"/>
              <w:gridCol w:w="5170"/>
            </w:tblGrid>
            <w:tr w:rsidR="00960932" w:rsidRPr="000A1895" w:rsidTr="003F321E">
              <w:tc>
                <w:tcPr>
                  <w:tcW w:w="1678" w:type="pct"/>
                </w:tcPr>
                <w:p w:rsidR="00960932" w:rsidRPr="000A1895" w:rsidRDefault="00960932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0A1895">
                    <w:rPr>
                      <w:b/>
                      <w:bCs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3" w:type="pct"/>
                </w:tcPr>
                <w:p w:rsidR="00960932" w:rsidRPr="000A1895" w:rsidRDefault="00D86D0C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960932" w:rsidRPr="000A1895" w:rsidRDefault="00704C36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«Музыкально-инструментальное искусство»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433607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«Баян, аккордеон и струнные щипковые инструменты»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</w:rPr>
                    <w:t>Квалификация выпускника: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C3281C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</w:rPr>
                    <w:t>Артист ансамбля. Артист оркестра. Концертмейстер. Руководитель творческого коллектива. Преподаватель.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BB4808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очная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DE14E0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2021</w:t>
                  </w:r>
                </w:p>
              </w:tc>
            </w:tr>
          </w:tbl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0932" w:rsidRDefault="00960932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E7719B" w:rsidTr="000D11B1">
        <w:tc>
          <w:tcPr>
            <w:tcW w:w="1908" w:type="pct"/>
            <w:gridSpan w:val="3"/>
          </w:tcPr>
          <w:p w:rsidR="00E7719B" w:rsidRDefault="00E7719B" w:rsidP="00E7719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E7719B" w:rsidRDefault="00733D8B" w:rsidP="000D4E81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 ОТЕЧЕСТВЕННОЙ МУЗЫКИ</w:t>
            </w:r>
          </w:p>
          <w:p w:rsidR="00733D8B" w:rsidRPr="007D73A8" w:rsidRDefault="00733D8B" w:rsidP="000D4E81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E7719B" w:rsidTr="000D11B1">
        <w:tc>
          <w:tcPr>
            <w:tcW w:w="1908" w:type="pct"/>
            <w:gridSpan w:val="3"/>
          </w:tcPr>
          <w:p w:rsidR="00E7719B" w:rsidRDefault="00BC02CB" w:rsidP="000D4E81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E7719B">
              <w:rPr>
                <w:lang w:eastAsia="zh-CN"/>
              </w:rPr>
              <w:t xml:space="preserve"> </w:t>
            </w:r>
            <w:r w:rsidR="00E7719B" w:rsidRPr="000A1895">
              <w:rPr>
                <w:lang w:eastAsia="zh-CN"/>
              </w:rPr>
              <w:t xml:space="preserve"> в соответствии </w:t>
            </w:r>
          </w:p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7719B" w:rsidRPr="00F044F5" w:rsidRDefault="00D86D0C" w:rsidP="000D4E81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E7719B" w:rsidRPr="00B27923">
              <w:rPr>
                <w:b/>
                <w:lang w:eastAsia="zh-CN"/>
              </w:rPr>
              <w:t xml:space="preserve">  </w:t>
            </w:r>
            <w:r w:rsidR="00704C36">
              <w:rPr>
                <w:bCs/>
                <w:lang w:eastAsia="zh-CN"/>
              </w:rPr>
              <w:t>«Музыкально-инструментальное искусство»</w:t>
            </w:r>
            <w:r w:rsidR="00E7719B" w:rsidRPr="00F044F5">
              <w:rPr>
                <w:bCs/>
                <w:lang w:eastAsia="zh-CN"/>
              </w:rPr>
              <w:t xml:space="preserve"> </w:t>
            </w:r>
          </w:p>
          <w:p w:rsidR="00E7719B" w:rsidRPr="00B27923" w:rsidRDefault="00E7719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433607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r w:rsidRPr="0043737B">
              <w:rPr>
                <w:lang w:eastAsia="zh-CN"/>
              </w:rPr>
              <w:t>(</w:t>
            </w:r>
            <w:r w:rsidR="00B229DF">
              <w:rPr>
                <w:lang w:eastAsia="zh-CN"/>
              </w:rPr>
              <w:t xml:space="preserve">приказ № 730 </w:t>
            </w:r>
            <w:proofErr w:type="spellStart"/>
            <w:r w:rsidR="00B229DF">
              <w:rPr>
                <w:lang w:eastAsia="zh-CN"/>
              </w:rPr>
              <w:t>Минобрнауки</w:t>
            </w:r>
            <w:proofErr w:type="spellEnd"/>
            <w:r w:rsidR="00B229DF">
              <w:rPr>
                <w:lang w:eastAsia="zh-CN"/>
              </w:rPr>
              <w:t xml:space="preserve"> России от 01 августа 2017 г.</w:t>
            </w:r>
            <w:r w:rsidRPr="0043737B">
              <w:rPr>
                <w:lang w:eastAsia="zh-CN"/>
              </w:rPr>
              <w:t>)</w:t>
            </w: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33D8B" w:rsidTr="000D11B1">
        <w:tc>
          <w:tcPr>
            <w:tcW w:w="968" w:type="pct"/>
          </w:tcPr>
          <w:p w:rsidR="00733D8B" w:rsidRPr="000A1895" w:rsidRDefault="00733D8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33D8B" w:rsidRPr="008A1325" w:rsidRDefault="00733D8B" w:rsidP="005A45AE">
            <w:pPr>
              <w:spacing w:line="276" w:lineRule="auto"/>
              <w:rPr>
                <w:lang w:eastAsia="zh-CN"/>
              </w:rPr>
            </w:pPr>
            <w:r w:rsidRPr="008A1325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733D8B" w:rsidRPr="00B27923" w:rsidTr="000D11B1">
        <w:tc>
          <w:tcPr>
            <w:tcW w:w="968" w:type="pct"/>
          </w:tcPr>
          <w:p w:rsidR="00733D8B" w:rsidRPr="00B27923" w:rsidRDefault="00733D8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33D8B" w:rsidRPr="008A1325" w:rsidRDefault="00733D8B" w:rsidP="005A45AE">
            <w:pPr>
              <w:spacing w:line="276" w:lineRule="auto"/>
              <w:rPr>
                <w:b/>
                <w:lang w:eastAsia="zh-CN"/>
              </w:rPr>
            </w:pPr>
            <w:r w:rsidRPr="008A1325">
              <w:rPr>
                <w:b/>
                <w:lang w:eastAsia="zh-CN"/>
              </w:rPr>
              <w:t>Сидорова М.Б.</w:t>
            </w: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7719B" w:rsidRPr="00B27923" w:rsidRDefault="001F1C71" w:rsidP="000D4E81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AA2754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93A94" w:rsidRDefault="00393A94">
      <w:pPr>
        <w:spacing w:after="160" w:line="259" w:lineRule="auto"/>
      </w:pPr>
    </w:p>
    <w:p w:rsidR="003D0EAF" w:rsidRPr="00C331C2" w:rsidRDefault="00393A94" w:rsidP="003D0EAF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r>
        <w:br w:type="page"/>
      </w:r>
      <w:bookmarkStart w:id="0" w:name="_Toc2959522"/>
      <w:r w:rsidR="003D0EAF"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0"/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 xml:space="preserve">Самостоятельная работа по дисциплине  </w:t>
      </w:r>
      <w:r w:rsidRPr="00102CC0">
        <w:rPr>
          <w:b/>
        </w:rPr>
        <w:t>«</w:t>
      </w:r>
      <w:r>
        <w:rPr>
          <w:b/>
        </w:rPr>
        <w:t>История отечественной музыки»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102CC0">
        <w:t>ВО</w:t>
      </w:r>
      <w:proofErr w:type="gramEnd"/>
      <w:r w:rsidRPr="00102CC0">
        <w:t xml:space="preserve">.  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 xml:space="preserve">Все виды самостоятельной работы  </w:t>
      </w:r>
      <w:proofErr w:type="gramStart"/>
      <w:r w:rsidRPr="00102CC0">
        <w:t>обучающихся</w:t>
      </w:r>
      <w:proofErr w:type="gramEnd"/>
      <w:r w:rsidRPr="00102CC0">
        <w:t xml:space="preserve"> по дисциплине </w:t>
      </w:r>
      <w:r w:rsidRPr="00102CC0">
        <w:rPr>
          <w:b/>
        </w:rPr>
        <w:t>«</w:t>
      </w:r>
      <w:r>
        <w:rPr>
          <w:b/>
        </w:rPr>
        <w:t xml:space="preserve">История отечественной музыки» </w:t>
      </w:r>
      <w:r w:rsidRPr="00102CC0">
        <w:t xml:space="preserve">определены соответствующей рабочей программой дисциплины; трудоемкость 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>Программой подготовки бакалавров</w:t>
      </w:r>
      <w:r>
        <w:t xml:space="preserve"> </w:t>
      </w:r>
      <w:r w:rsidRPr="00102CC0">
        <w:t xml:space="preserve">предусмотрены: 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>Занятия лекционного типа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>Занятия семинарского типа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3D0EAF" w:rsidRPr="00102CC0" w:rsidRDefault="003D0EAF" w:rsidP="003D0EAF">
      <w:pPr>
        <w:ind w:firstLine="709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D0EAF" w:rsidRPr="00102CC0" w:rsidRDefault="003D0EAF" w:rsidP="003D0EAF">
      <w:pPr>
        <w:ind w:firstLine="709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3D0EAF" w:rsidRPr="00102CC0" w:rsidRDefault="003D0EAF" w:rsidP="003D0EA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3D0EAF" w:rsidRPr="00102CC0" w:rsidRDefault="003D0EAF" w:rsidP="003D0EA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>углубление и расширение теоретических знаний;</w:t>
      </w:r>
    </w:p>
    <w:p w:rsidR="003D0EAF" w:rsidRPr="00102CC0" w:rsidRDefault="003D0EAF" w:rsidP="003D0EA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D0EAF" w:rsidRPr="00102CC0" w:rsidRDefault="003D0EAF" w:rsidP="003D0EA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D0EAF" w:rsidRPr="00102CC0" w:rsidRDefault="003D0EAF" w:rsidP="003D0EA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D0EAF" w:rsidRPr="00102CC0" w:rsidRDefault="003D0EAF" w:rsidP="003D0EAF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102CC0">
        <w:t xml:space="preserve"> развитие исследовательских умений;</w:t>
      </w:r>
    </w:p>
    <w:p w:rsidR="003D0EAF" w:rsidRPr="00102CC0" w:rsidRDefault="003D0EAF" w:rsidP="003D0EAF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102CC0">
        <w:t xml:space="preserve">  использование материала, собранного и полученного в ходе самостоятельных занятий</w:t>
      </w:r>
      <w:r>
        <w:t xml:space="preserve"> </w:t>
      </w:r>
      <w:r w:rsidRPr="00102CC0">
        <w:t>как способ эффективной подготовки к написанию  выпускной квалификационной работы.</w:t>
      </w:r>
    </w:p>
    <w:p w:rsidR="003D0EAF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>
        <w:rPr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3D0EAF" w:rsidRPr="00C331C2" w:rsidRDefault="003D0EAF" w:rsidP="003D0EAF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1" w:name="_Toc2959523"/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1"/>
      <w:proofErr w:type="gramEnd"/>
    </w:p>
    <w:p w:rsidR="003D0EAF" w:rsidRPr="00102CC0" w:rsidRDefault="003D0EAF" w:rsidP="003D0EAF"/>
    <w:p w:rsidR="003D0EAF" w:rsidRPr="00102CC0" w:rsidRDefault="003D0EAF" w:rsidP="003D0EAF">
      <w:pPr>
        <w:autoSpaceDE w:val="0"/>
        <w:autoSpaceDN w:val="0"/>
        <w:adjustRightInd w:val="0"/>
        <w:ind w:firstLine="567"/>
        <w:rPr>
          <w:b/>
          <w:bCs/>
        </w:rPr>
      </w:pPr>
      <w:r w:rsidRPr="00102CC0">
        <w:rPr>
          <w:b/>
          <w:bCs/>
        </w:rPr>
        <w:t>Самостоятельная работа студентов по дисциплине  «</w:t>
      </w:r>
      <w:r>
        <w:rPr>
          <w:b/>
          <w:bCs/>
        </w:rPr>
        <w:t xml:space="preserve">История </w:t>
      </w:r>
      <w:r>
        <w:rPr>
          <w:b/>
        </w:rPr>
        <w:t>отечественной музыки</w:t>
      </w:r>
      <w:r w:rsidRPr="00102CC0">
        <w:rPr>
          <w:b/>
          <w:bCs/>
        </w:rPr>
        <w:t>»</w:t>
      </w:r>
    </w:p>
    <w:p w:rsidR="003D0EAF" w:rsidRPr="00102CC0" w:rsidRDefault="003D0EAF" w:rsidP="003D0EAF">
      <w:pPr>
        <w:autoSpaceDE w:val="0"/>
        <w:autoSpaceDN w:val="0"/>
        <w:adjustRightInd w:val="0"/>
        <w:ind w:firstLine="567"/>
        <w:rPr>
          <w:b/>
          <w:bCs/>
        </w:rPr>
      </w:pPr>
    </w:p>
    <w:p w:rsidR="003D0EAF" w:rsidRPr="00102CC0" w:rsidRDefault="003D0EAF" w:rsidP="003D0EA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102CC0">
        <w:rPr>
          <w:b/>
          <w:bCs/>
          <w:iCs/>
        </w:rPr>
        <w:t>Таблица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3"/>
      </w:tblGrid>
      <w:tr w:rsidR="003D0EAF" w:rsidRPr="00102CC0" w:rsidTr="000D15AD">
        <w:tc>
          <w:tcPr>
            <w:tcW w:w="634" w:type="dxa"/>
            <w:shd w:val="clear" w:color="auto" w:fill="D9D9D9" w:themeFill="background1" w:themeFillShade="D9"/>
          </w:tcPr>
          <w:p w:rsidR="003D0EAF" w:rsidRPr="00102CC0" w:rsidRDefault="003D0EAF" w:rsidP="000D15AD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3D0EAF" w:rsidRPr="00102CC0" w:rsidRDefault="003D0EAF" w:rsidP="000D15AD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3D0EAF" w:rsidRPr="00102CC0" w:rsidRDefault="003D0EAF" w:rsidP="000D15AD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3D0EAF" w:rsidRPr="00102CC0" w:rsidRDefault="003D0EAF" w:rsidP="000D15AD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3" w:type="dxa"/>
            <w:shd w:val="clear" w:color="auto" w:fill="D9D9D9" w:themeFill="background1" w:themeFillShade="D9"/>
          </w:tcPr>
          <w:p w:rsidR="003D0EAF" w:rsidRPr="00102CC0" w:rsidRDefault="003D0EAF" w:rsidP="000D15AD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3D0EAF" w:rsidRPr="00102CC0" w:rsidTr="000D15AD">
        <w:trPr>
          <w:trHeight w:val="639"/>
        </w:trPr>
        <w:tc>
          <w:tcPr>
            <w:tcW w:w="634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 xml:space="preserve">Пути развития </w:t>
            </w:r>
            <w:proofErr w:type="gramStart"/>
            <w:r w:rsidRPr="008100AB">
              <w:t>отечествен-ной</w:t>
            </w:r>
            <w:proofErr w:type="gramEnd"/>
            <w:r w:rsidRPr="008100AB">
              <w:t xml:space="preserve"> музыки от истоков до середины 18 в.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3D0EAF" w:rsidRPr="00102CC0" w:rsidTr="000D15AD">
        <w:trPr>
          <w:trHeight w:val="6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46257" w:rsidRDefault="003D0EAF" w:rsidP="000D15AD">
            <w:pPr>
              <w:tabs>
                <w:tab w:val="left" w:pos="708"/>
              </w:tabs>
              <w:spacing w:line="276" w:lineRule="auto"/>
              <w:jc w:val="both"/>
            </w:pPr>
            <w:r w:rsidRPr="00046257"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Расцвет отечественной музыки конца 18-начале 19 вв.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46257" w:rsidRDefault="003D0EAF" w:rsidP="000D15AD">
            <w:pPr>
              <w:tabs>
                <w:tab w:val="left" w:pos="708"/>
              </w:tabs>
              <w:spacing w:line="276" w:lineRule="auto"/>
              <w:jc w:val="both"/>
            </w:pPr>
            <w:r w:rsidRPr="00046257">
              <w:t>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М.И. Глинка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46257" w:rsidRDefault="003D0EAF" w:rsidP="000D15AD">
            <w:pPr>
              <w:tabs>
                <w:tab w:val="left" w:pos="708"/>
              </w:tabs>
              <w:spacing w:line="276" w:lineRule="auto"/>
              <w:jc w:val="both"/>
            </w:pPr>
            <w:r w:rsidRPr="00046257">
              <w:t>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spacing w:after="200"/>
              <w:jc w:val="both"/>
            </w:pPr>
            <w:r>
              <w:t>А.С. Даргомыж</w:t>
            </w:r>
            <w:r w:rsidRPr="008100AB">
              <w:t>ский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46257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spacing w:after="200"/>
              <w:jc w:val="both"/>
            </w:pPr>
            <w:r w:rsidRPr="008100AB">
              <w:t>Отечественная музыка середины 19 в.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46257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М.П. Мусоргский.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 xml:space="preserve">Подготовка к участию в </w:t>
            </w:r>
            <w:r w:rsidRPr="00102CC0">
              <w:t>семинаре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рубежному контролю</w:t>
            </w:r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46257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А.П. Бородин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46257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spacing w:after="200"/>
            </w:pPr>
            <w:r w:rsidRPr="008100AB">
              <w:t>Н.А. Римский-Корсаков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lastRenderedPageBreak/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46257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spacing w:after="200"/>
            </w:pPr>
            <w:r w:rsidRPr="008100AB">
              <w:t>П.И. Чайковский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3D0EAF" w:rsidRPr="00102CC0" w:rsidTr="000D15AD">
        <w:tc>
          <w:tcPr>
            <w:tcW w:w="634" w:type="dxa"/>
          </w:tcPr>
          <w:p w:rsidR="003D0EAF" w:rsidRPr="00102CC0" w:rsidRDefault="003D0EAF" w:rsidP="000D15AD">
            <w:r>
              <w:t>10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Отечественная музыка  в конце 19-начале 20 в.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А.К. Глазунов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100AB">
              <w:rPr>
                <w:sz w:val="20"/>
                <w:szCs w:val="20"/>
              </w:rPr>
              <w:t xml:space="preserve">А.К. </w:t>
            </w:r>
            <w:proofErr w:type="spellStart"/>
            <w:r w:rsidRPr="008100AB">
              <w:rPr>
                <w:sz w:val="20"/>
                <w:szCs w:val="20"/>
              </w:rPr>
              <w:t>Лядов</w:t>
            </w:r>
            <w:proofErr w:type="spellEnd"/>
            <w:r w:rsidRPr="008100AB">
              <w:rPr>
                <w:sz w:val="20"/>
                <w:szCs w:val="20"/>
              </w:rPr>
              <w:t xml:space="preserve">, </w:t>
            </w:r>
            <w:proofErr w:type="spellStart"/>
            <w:r w:rsidRPr="008100AB">
              <w:rPr>
                <w:sz w:val="20"/>
                <w:szCs w:val="20"/>
              </w:rPr>
              <w:t>А.С.Аренский</w:t>
            </w:r>
            <w:proofErr w:type="spellEnd"/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С.И. Танеев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А.Н. Скрябин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spacing w:after="200"/>
              <w:jc w:val="both"/>
            </w:pPr>
            <w:r w:rsidRPr="008100AB">
              <w:t>С.В. Рахманинов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spacing w:after="200"/>
            </w:pPr>
            <w:r w:rsidRPr="008100AB">
              <w:t>И.Ф. Стравинский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r>
              <w:t>Националь</w:t>
            </w:r>
            <w:r w:rsidRPr="008100AB">
              <w:t xml:space="preserve">ные </w:t>
            </w:r>
            <w:proofErr w:type="spellStart"/>
            <w:r w:rsidRPr="008100AB">
              <w:t>компози</w:t>
            </w:r>
            <w:proofErr w:type="spellEnd"/>
            <w:r w:rsidRPr="008100AB">
              <w:t>-</w:t>
            </w:r>
          </w:p>
          <w:p w:rsidR="003D0EAF" w:rsidRPr="008100AB" w:rsidRDefault="003D0EAF" w:rsidP="000D15AD">
            <w:proofErr w:type="spellStart"/>
            <w:r w:rsidRPr="008100AB">
              <w:t>торские</w:t>
            </w:r>
            <w:proofErr w:type="spellEnd"/>
            <w:r w:rsidRPr="008100AB">
              <w:t xml:space="preserve"> школы Прибалтики, Украины, Молдавии, Закавказья, Средней Азии первой половины 20 в.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1283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  <w:p w:rsidR="003D0EAF" w:rsidRDefault="003D0EAF" w:rsidP="000D15AD">
            <w:pPr>
              <w:pStyle w:val="a9"/>
              <w:ind w:left="360"/>
            </w:pPr>
          </w:p>
          <w:p w:rsidR="003D0EAF" w:rsidRPr="007519E6" w:rsidRDefault="003D0EAF" w:rsidP="000D15AD">
            <w:pPr>
              <w:pStyle w:val="a9"/>
              <w:ind w:left="360"/>
              <w:rPr>
                <w:b/>
                <w:iCs/>
              </w:rPr>
            </w:pPr>
            <w:r w:rsidRPr="007519E6">
              <w:rPr>
                <w:b/>
              </w:rPr>
              <w:t>Подготовка к зачету</w:t>
            </w:r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 xml:space="preserve">Особенности развития </w:t>
            </w:r>
            <w:r w:rsidRPr="008100AB">
              <w:lastRenderedPageBreak/>
              <w:t>отечественной музыки в 20 веке и её периодизация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 xml:space="preserve">Анализ и конспектирование основной и </w:t>
            </w:r>
            <w:r w:rsidRPr="00102CC0">
              <w:rPr>
                <w:iCs/>
              </w:rPr>
              <w:lastRenderedPageBreak/>
              <w:t>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 xml:space="preserve">Н.Я. </w:t>
            </w:r>
            <w:proofErr w:type="spellStart"/>
            <w:r w:rsidRPr="008100AB">
              <w:t>Мясковский</w:t>
            </w:r>
            <w:proofErr w:type="spellEnd"/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>СС Прокофьев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spacing w:after="200"/>
              <w:jc w:val="both"/>
            </w:pPr>
            <w:r w:rsidRPr="008100AB">
              <w:t>Д.Д. Шостакович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spacing w:after="200"/>
              <w:jc w:val="both"/>
            </w:pPr>
            <w:r w:rsidRPr="008100AB">
              <w:t xml:space="preserve">Ю. </w:t>
            </w:r>
            <w:proofErr w:type="spellStart"/>
            <w:r w:rsidRPr="008100AB">
              <w:t>Шапорин</w:t>
            </w:r>
            <w:proofErr w:type="spellEnd"/>
            <w:r w:rsidRPr="008100AB">
              <w:t xml:space="preserve"> и А. Хачатурян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 xml:space="preserve">Д. </w:t>
            </w:r>
            <w:proofErr w:type="spellStart"/>
            <w:r w:rsidRPr="008100AB">
              <w:t>Кабалевский</w:t>
            </w:r>
            <w:proofErr w:type="spellEnd"/>
            <w:r w:rsidRPr="008100AB">
              <w:t xml:space="preserve"> и В. Шебалин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 xml:space="preserve">Т. Хренников и А. </w:t>
            </w:r>
            <w:proofErr w:type="spellStart"/>
            <w:r w:rsidRPr="008100AB">
              <w:t>Эшпай</w:t>
            </w:r>
            <w:proofErr w:type="spellEnd"/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>
              <w:t>Симфоничес</w:t>
            </w:r>
            <w:r w:rsidRPr="008100AB">
              <w:t>кие, хоровые и камерные жанры в отечественной музыке первой половины ХХ века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Default="003D0EAF" w:rsidP="000D15AD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8100AB" w:rsidRDefault="003D0EAF" w:rsidP="000D15AD">
            <w:pPr>
              <w:tabs>
                <w:tab w:val="left" w:pos="708"/>
              </w:tabs>
              <w:jc w:val="both"/>
            </w:pPr>
            <w:r w:rsidRPr="008100AB">
              <w:t xml:space="preserve">Театральные жанры в отечествен-ной музыке первой половины ХХ в. Массовые жанры в отечественной музыке первой половины ХХ </w:t>
            </w:r>
            <w:proofErr w:type="gramStart"/>
            <w:r w:rsidRPr="008100AB">
              <w:t>в</w:t>
            </w:r>
            <w:proofErr w:type="gramEnd"/>
            <w:r w:rsidRPr="008100AB">
              <w:t>.</w:t>
            </w:r>
          </w:p>
        </w:tc>
        <w:tc>
          <w:tcPr>
            <w:tcW w:w="5743" w:type="dxa"/>
          </w:tcPr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3D0EAF" w:rsidRPr="00102CC0" w:rsidRDefault="003D0EAF" w:rsidP="000D15AD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3D0EAF" w:rsidRPr="00102CC0" w:rsidTr="000D15AD">
        <w:tc>
          <w:tcPr>
            <w:tcW w:w="634" w:type="dxa"/>
          </w:tcPr>
          <w:p w:rsidR="003D0EAF" w:rsidRPr="00102CC0" w:rsidRDefault="003D0EAF" w:rsidP="000D15AD"/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F" w:rsidRPr="00007A57" w:rsidRDefault="003D0EAF" w:rsidP="000D15AD">
            <w:pPr>
              <w:rPr>
                <w:sz w:val="28"/>
                <w:szCs w:val="28"/>
              </w:rPr>
            </w:pPr>
          </w:p>
        </w:tc>
        <w:tc>
          <w:tcPr>
            <w:tcW w:w="5743" w:type="dxa"/>
          </w:tcPr>
          <w:p w:rsidR="003D0EAF" w:rsidRPr="004E26B6" w:rsidRDefault="003D0EAF" w:rsidP="000D15AD">
            <w:pPr>
              <w:rPr>
                <w:iCs/>
              </w:rPr>
            </w:pPr>
          </w:p>
          <w:p w:rsidR="003D0EAF" w:rsidRPr="00102CC0" w:rsidRDefault="003D0EAF" w:rsidP="000D15AD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к экзамену (36)</w:t>
            </w:r>
          </w:p>
        </w:tc>
      </w:tr>
    </w:tbl>
    <w:p w:rsidR="003D0EAF" w:rsidRPr="00102CC0" w:rsidRDefault="003D0EAF" w:rsidP="003D0EA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3D0EAF" w:rsidRPr="00102CC0" w:rsidRDefault="003D0EAF" w:rsidP="003D0EAF">
      <w:pPr>
        <w:spacing w:after="160" w:line="259" w:lineRule="auto"/>
        <w:rPr>
          <w:b/>
          <w:bCs/>
          <w:iCs/>
        </w:rPr>
      </w:pPr>
      <w:r w:rsidRPr="00102CC0">
        <w:rPr>
          <w:b/>
          <w:bCs/>
          <w:iCs/>
        </w:rPr>
        <w:br w:type="page"/>
      </w:r>
    </w:p>
    <w:p w:rsidR="003D0EAF" w:rsidRPr="00102CC0" w:rsidRDefault="003D0EAF" w:rsidP="003D0EA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3D0EAF" w:rsidRPr="00C331C2" w:rsidRDefault="003D0EAF" w:rsidP="003D0EAF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2" w:name="_Toc2959524"/>
      <w:r w:rsidRPr="00C331C2">
        <w:rPr>
          <w:rFonts w:ascii="Times New Roman" w:hAnsi="Times New Roman" w:cs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2"/>
      <w:proofErr w:type="gramEnd"/>
    </w:p>
    <w:p w:rsidR="003D0EAF" w:rsidRPr="00102CC0" w:rsidRDefault="003D0EAF" w:rsidP="003D0EAF"/>
    <w:p w:rsidR="003D0EAF" w:rsidRPr="00102CC0" w:rsidRDefault="003D0EAF" w:rsidP="003D0EAF">
      <w:pPr>
        <w:pStyle w:val="2"/>
        <w:numPr>
          <w:ilvl w:val="1"/>
          <w:numId w:val="16"/>
        </w:numPr>
        <w:rPr>
          <w:rFonts w:ascii="Times New Roman" w:hAnsi="Times New Roman" w:cs="Times New Roman"/>
          <w:color w:val="auto"/>
        </w:rPr>
      </w:pPr>
      <w:bookmarkStart w:id="3" w:name="_Toc2959525"/>
      <w:r w:rsidRPr="00102CC0">
        <w:rPr>
          <w:rFonts w:ascii="Times New Roman" w:hAnsi="Times New Roman" w:cs="Times New Roman"/>
          <w:color w:val="auto"/>
        </w:rPr>
        <w:t xml:space="preserve">Общие рекомендации по организации самостоятельной работы </w:t>
      </w:r>
      <w:proofErr w:type="gramStart"/>
      <w:r w:rsidRPr="00102CC0">
        <w:rPr>
          <w:rFonts w:ascii="Times New Roman" w:hAnsi="Times New Roman" w:cs="Times New Roman"/>
          <w:color w:val="auto"/>
        </w:rPr>
        <w:t>обучающихся</w:t>
      </w:r>
      <w:bookmarkEnd w:id="3"/>
      <w:proofErr w:type="gramEnd"/>
    </w:p>
    <w:p w:rsidR="003D0EAF" w:rsidRPr="00102CC0" w:rsidRDefault="003D0EAF" w:rsidP="003D0EAF"/>
    <w:p w:rsidR="003D0EAF" w:rsidRPr="00102CC0" w:rsidRDefault="003D0EAF" w:rsidP="003D0EAF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D0EAF" w:rsidRPr="00102CC0" w:rsidRDefault="003D0EAF" w:rsidP="003D0EAF">
      <w:pPr>
        <w:ind w:firstLine="709"/>
        <w:jc w:val="both"/>
      </w:pPr>
      <w:r w:rsidRPr="00102CC0">
        <w:t>Процесс организации самостоятельной работы студентов включает в себя следующие этапы:</w:t>
      </w:r>
    </w:p>
    <w:p w:rsidR="003D0EAF" w:rsidRPr="00102CC0" w:rsidRDefault="003D0EAF" w:rsidP="003D0EAF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D0EAF" w:rsidRPr="00102CC0" w:rsidRDefault="003D0EAF" w:rsidP="003D0EAF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3D0EAF" w:rsidRPr="00102CC0" w:rsidRDefault="003D0EAF" w:rsidP="003D0EAF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D0EAF" w:rsidRPr="00102CC0" w:rsidRDefault="003D0EAF" w:rsidP="003D0EAF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</w:rPr>
      </w:pPr>
      <w:r w:rsidRPr="00102CC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D0EAF" w:rsidRPr="00102CC0" w:rsidRDefault="003D0EAF" w:rsidP="003D0EAF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102CC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3D0EAF" w:rsidRPr="00102CC0" w:rsidRDefault="003D0EAF" w:rsidP="003D0EAF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102CC0">
        <w:rPr>
          <w:bCs/>
          <w:iCs/>
        </w:rPr>
        <w:t>консультация преподавателя, фиксированная в графике по кафедре.</w:t>
      </w:r>
    </w:p>
    <w:p w:rsidR="003D0EAF" w:rsidRPr="00102CC0" w:rsidRDefault="003D0EAF" w:rsidP="003D0EAF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3D0EAF" w:rsidRPr="00102CC0" w:rsidRDefault="003D0EAF" w:rsidP="003D0EAF">
      <w:pPr>
        <w:pStyle w:val="2"/>
        <w:rPr>
          <w:rFonts w:ascii="Times New Roman" w:hAnsi="Times New Roman" w:cs="Times New Roman"/>
          <w:color w:val="auto"/>
        </w:rPr>
      </w:pPr>
      <w:bookmarkStart w:id="4" w:name="_Toc2959526"/>
      <w:r w:rsidRPr="00102CC0">
        <w:rPr>
          <w:rFonts w:ascii="Times New Roman" w:hAnsi="Times New Roman" w:cs="Times New Roman"/>
          <w:color w:val="auto"/>
        </w:rPr>
        <w:t>3.2 Методические рекомендации для студентов</w:t>
      </w:r>
      <w:bookmarkEnd w:id="4"/>
    </w:p>
    <w:p w:rsidR="003D0EAF" w:rsidRPr="00102CC0" w:rsidRDefault="003D0EAF" w:rsidP="003D0EAF">
      <w:pPr>
        <w:pStyle w:val="2"/>
        <w:rPr>
          <w:rFonts w:ascii="Times New Roman" w:hAnsi="Times New Roman" w:cs="Times New Roman"/>
          <w:color w:val="auto"/>
        </w:rPr>
      </w:pPr>
      <w:bookmarkStart w:id="5" w:name="_Toc2959527"/>
      <w:r w:rsidRPr="00102CC0">
        <w:rPr>
          <w:rFonts w:ascii="Times New Roman" w:hAnsi="Times New Roman" w:cs="Times New Roman"/>
          <w:color w:val="auto"/>
        </w:rPr>
        <w:t>по отдельным формам самостоятельной работы</w:t>
      </w:r>
      <w:bookmarkEnd w:id="5"/>
    </w:p>
    <w:p w:rsidR="003D0EAF" w:rsidRPr="009C7CFA" w:rsidRDefault="003D0EAF" w:rsidP="003D0EAF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</w:rPr>
      </w:pPr>
      <w:r>
        <w:rPr>
          <w:bCs/>
          <w:i/>
          <w:iCs/>
          <w:color w:val="FF0000"/>
        </w:rPr>
        <w:t xml:space="preserve">                                                                                                           </w:t>
      </w:r>
      <w:r>
        <w:rPr>
          <w:bCs/>
          <w:i/>
          <w:iCs/>
        </w:rPr>
        <w:t xml:space="preserve">Таблица 2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3D0EAF" w:rsidRPr="00102CC0" w:rsidTr="000D15AD">
        <w:tc>
          <w:tcPr>
            <w:tcW w:w="562" w:type="dxa"/>
          </w:tcPr>
          <w:p w:rsidR="003D0EAF" w:rsidRPr="00102CC0" w:rsidRDefault="003D0EAF" w:rsidP="000D15AD">
            <w:pPr>
              <w:tabs>
                <w:tab w:val="num" w:pos="284"/>
              </w:tabs>
              <w:jc w:val="center"/>
            </w:pPr>
            <w:r w:rsidRPr="00102CC0">
              <w:t>№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center"/>
            </w:pPr>
            <w:proofErr w:type="gramStart"/>
            <w:r w:rsidRPr="00102CC0">
              <w:t>п</w:t>
            </w:r>
            <w:proofErr w:type="gramEnd"/>
            <w:r w:rsidRPr="00102CC0">
              <w:t>/п</w:t>
            </w:r>
          </w:p>
        </w:tc>
        <w:tc>
          <w:tcPr>
            <w:tcW w:w="2096" w:type="dxa"/>
          </w:tcPr>
          <w:p w:rsidR="003D0EAF" w:rsidRPr="00102CC0" w:rsidRDefault="003D0EAF" w:rsidP="000D15AD">
            <w:pPr>
              <w:tabs>
                <w:tab w:val="num" w:pos="284"/>
              </w:tabs>
              <w:jc w:val="center"/>
            </w:pPr>
            <w:r w:rsidRPr="00102CC0"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3D0EAF" w:rsidRPr="00102CC0" w:rsidRDefault="003D0EAF" w:rsidP="000D15AD">
            <w:pPr>
              <w:tabs>
                <w:tab w:val="num" w:pos="284"/>
              </w:tabs>
              <w:jc w:val="center"/>
            </w:pPr>
            <w:r w:rsidRPr="00102CC0">
              <w:t>Методические рекомендации для студентов</w:t>
            </w:r>
          </w:p>
        </w:tc>
      </w:tr>
      <w:tr w:rsidR="003D0EAF" w:rsidRPr="00102CC0" w:rsidTr="000D15AD">
        <w:tc>
          <w:tcPr>
            <w:tcW w:w="562" w:type="dxa"/>
          </w:tcPr>
          <w:p w:rsidR="003D0EAF" w:rsidRPr="00102CC0" w:rsidRDefault="003D0EAF" w:rsidP="000D15AD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3D0EAF" w:rsidRPr="00102CC0" w:rsidRDefault="003D0EAF" w:rsidP="000D15AD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поясняют такие определения, и уметь строить аналогичные </w:t>
            </w:r>
            <w:r w:rsidRPr="00102CC0">
              <w:lastRenderedPageBreak/>
              <w:t xml:space="preserve">примеры самостоятельно. Нужно добиваться точного представления о том, что изучаешь. 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102CC0">
              <w:t>перечитывании</w:t>
            </w:r>
            <w:proofErr w:type="spellEnd"/>
            <w:r w:rsidRPr="00102CC0">
              <w:t xml:space="preserve"> записей лучше запоминались.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Основные виды систематизированной записи </w:t>
            </w:r>
            <w:proofErr w:type="gramStart"/>
            <w:r w:rsidRPr="00102CC0">
              <w:t>прочитанного</w:t>
            </w:r>
            <w:proofErr w:type="gramEnd"/>
            <w:r w:rsidRPr="00102CC0">
              <w:t>: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</w:r>
            <w:proofErr w:type="spellStart"/>
            <w:r w:rsidRPr="00102CC0">
              <w:t>Тезирование</w:t>
            </w:r>
            <w:proofErr w:type="spellEnd"/>
            <w:r w:rsidRPr="00102CC0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lastRenderedPageBreak/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3D0EAF" w:rsidRPr="00102CC0" w:rsidTr="000D15AD">
        <w:tc>
          <w:tcPr>
            <w:tcW w:w="562" w:type="dxa"/>
          </w:tcPr>
          <w:p w:rsidR="003D0EAF" w:rsidRPr="00102CC0" w:rsidRDefault="003D0EAF" w:rsidP="000D15AD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3D0EAF" w:rsidRPr="00102CC0" w:rsidRDefault="003D0EAF" w:rsidP="000D15AD">
            <w:pPr>
              <w:tabs>
                <w:tab w:val="num" w:pos="284"/>
              </w:tabs>
            </w:pPr>
            <w:r>
              <w:t xml:space="preserve">Подготовка к </w:t>
            </w:r>
            <w:proofErr w:type="gramStart"/>
            <w:r>
              <w:t>экспресс-</w:t>
            </w:r>
            <w:r w:rsidRPr="00102CC0">
              <w:t>опросу</w:t>
            </w:r>
            <w:proofErr w:type="gramEnd"/>
            <w:r w:rsidRPr="00102CC0">
              <w:t xml:space="preserve"> </w:t>
            </w:r>
          </w:p>
        </w:tc>
        <w:tc>
          <w:tcPr>
            <w:tcW w:w="6798" w:type="dxa"/>
          </w:tcPr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Экспресс-опрос является формой текущего контроля успеваемости </w:t>
            </w:r>
            <w:proofErr w:type="gramStart"/>
            <w:r w:rsidRPr="00102CC0">
              <w:t>обучающихся</w:t>
            </w:r>
            <w:proofErr w:type="gramEnd"/>
            <w:r w:rsidRPr="00102CC0">
              <w:t>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102CC0">
              <w:t xml:space="preserve">Подготовка к проведению </w:t>
            </w:r>
            <w:proofErr w:type="gramStart"/>
            <w:r w:rsidRPr="00102CC0">
              <w:t>экспресс-опроса</w:t>
            </w:r>
            <w:proofErr w:type="gramEnd"/>
            <w:r w:rsidRPr="00102CC0"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3D0EAF" w:rsidRPr="00102CC0" w:rsidTr="000D15AD">
        <w:tc>
          <w:tcPr>
            <w:tcW w:w="562" w:type="dxa"/>
          </w:tcPr>
          <w:p w:rsidR="003D0EAF" w:rsidRPr="00102CC0" w:rsidRDefault="003D0EAF" w:rsidP="000D15AD">
            <w:pPr>
              <w:tabs>
                <w:tab w:val="num" w:pos="284"/>
              </w:tabs>
            </w:pPr>
            <w:r w:rsidRPr="00102CC0">
              <w:t>3.</w:t>
            </w:r>
          </w:p>
        </w:tc>
        <w:tc>
          <w:tcPr>
            <w:tcW w:w="2096" w:type="dxa"/>
          </w:tcPr>
          <w:p w:rsidR="003D0EAF" w:rsidRPr="00102CC0" w:rsidRDefault="003D0EAF" w:rsidP="000D15AD">
            <w:pPr>
              <w:tabs>
                <w:tab w:val="num" w:pos="284"/>
              </w:tabs>
            </w:pPr>
            <w:r w:rsidRPr="00102CC0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  <w:r w:rsidRPr="007D68F3"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</w:t>
            </w:r>
            <w:r w:rsidRPr="007D68F3">
              <w:lastRenderedPageBreak/>
              <w:t xml:space="preserve">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</w:t>
            </w:r>
            <w:proofErr w:type="gramStart"/>
            <w:r w:rsidRPr="007D68F3">
              <w:t>важен</w:t>
            </w:r>
            <w:proofErr w:type="gramEnd"/>
            <w:r w:rsidRPr="007D68F3">
              <w:t xml:space="preserve">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3D0EAF" w:rsidRPr="00102CC0" w:rsidTr="000D15AD">
        <w:tc>
          <w:tcPr>
            <w:tcW w:w="562" w:type="dxa"/>
          </w:tcPr>
          <w:p w:rsidR="003D0EAF" w:rsidRPr="00102CC0" w:rsidRDefault="003D0EAF" w:rsidP="000D15AD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3D0EAF" w:rsidRPr="00102CC0" w:rsidRDefault="003D0EAF" w:rsidP="000D15AD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3D0EAF" w:rsidRPr="00102CC0" w:rsidRDefault="003D0EAF" w:rsidP="000D15AD">
            <w:pPr>
              <w:jc w:val="both"/>
            </w:pPr>
            <w:r w:rsidRPr="00102CC0">
              <w:t>Промежуточной аттестацией по дисциплине «</w:t>
            </w:r>
            <w:r>
              <w:t>История отечественной музыки</w:t>
            </w:r>
            <w:r w:rsidRPr="00102CC0">
              <w:t xml:space="preserve">» является </w:t>
            </w:r>
            <w:r w:rsidRPr="00102CC0">
              <w:rPr>
                <w:b/>
              </w:rPr>
              <w:t>экзамен</w:t>
            </w:r>
            <w:r w:rsidRPr="00102CC0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3D0EAF" w:rsidRPr="00102CC0" w:rsidRDefault="003D0EAF" w:rsidP="000D15AD">
            <w:pPr>
              <w:jc w:val="both"/>
            </w:pPr>
            <w:r w:rsidRPr="00102CC0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3D0EAF" w:rsidRPr="00102CC0" w:rsidRDefault="003D0EAF" w:rsidP="000D15AD">
            <w:pPr>
              <w:tabs>
                <w:tab w:val="num" w:pos="284"/>
              </w:tabs>
              <w:jc w:val="both"/>
            </w:pPr>
          </w:p>
        </w:tc>
      </w:tr>
    </w:tbl>
    <w:p w:rsidR="003D0EAF" w:rsidRPr="00102CC0" w:rsidRDefault="003D0EAF" w:rsidP="003D0EAF">
      <w:pPr>
        <w:ind w:firstLine="720"/>
        <w:jc w:val="center"/>
        <w:rPr>
          <w:b/>
        </w:rPr>
      </w:pPr>
    </w:p>
    <w:p w:rsidR="003D0EAF" w:rsidRDefault="003D0EAF" w:rsidP="003D0EA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D0EAF" w:rsidRPr="00102CC0" w:rsidRDefault="003D0EAF" w:rsidP="003D0EAF">
      <w:pPr>
        <w:ind w:firstLine="720"/>
        <w:jc w:val="center"/>
        <w:rPr>
          <w:b/>
        </w:rPr>
      </w:pPr>
      <w:r w:rsidRPr="00102CC0">
        <w:rPr>
          <w:b/>
        </w:rPr>
        <w:lastRenderedPageBreak/>
        <w:t xml:space="preserve">Тест </w:t>
      </w:r>
    </w:p>
    <w:p w:rsidR="003D0EAF" w:rsidRPr="00102CC0" w:rsidRDefault="003D0EAF" w:rsidP="003D0EAF">
      <w:pPr>
        <w:ind w:firstLine="720"/>
        <w:jc w:val="center"/>
        <w:rPr>
          <w:b/>
        </w:rPr>
      </w:pPr>
    </w:p>
    <w:p w:rsidR="003D0EAF" w:rsidRPr="00102CC0" w:rsidRDefault="003D0EAF" w:rsidP="003D0EAF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3D0EAF" w:rsidRPr="00C331C2" w:rsidRDefault="003D0EAF" w:rsidP="003D0EAF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3D0EAF" w:rsidRPr="00C331C2" w:rsidRDefault="003D0EAF" w:rsidP="003D0EAF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</w:t>
      </w:r>
      <w:proofErr w:type="gramStart"/>
      <w:r w:rsidRPr="00C331C2">
        <w:t>студентами</w:t>
      </w:r>
      <w:proofErr w:type="gramEnd"/>
      <w:r w:rsidRPr="00C331C2">
        <w:t xml:space="preserve">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3D0EAF" w:rsidRPr="00102CC0" w:rsidRDefault="003D0EAF" w:rsidP="003D0EAF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3D0EAF" w:rsidRPr="00102CC0" w:rsidRDefault="003D0EAF" w:rsidP="003D0EAF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3D0EAF" w:rsidRPr="00102CC0" w:rsidRDefault="003D0EAF" w:rsidP="003D0EAF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3D0EAF" w:rsidRPr="00102CC0" w:rsidRDefault="003D0EAF" w:rsidP="003D0EAF">
      <w:pPr>
        <w:ind w:firstLine="720"/>
        <w:jc w:val="center"/>
        <w:rPr>
          <w:b/>
        </w:rPr>
      </w:pPr>
    </w:p>
    <w:p w:rsidR="003D0EAF" w:rsidRPr="00102CC0" w:rsidRDefault="003D0EAF" w:rsidP="003D0EAF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D0EAF" w:rsidRPr="00102CC0" w:rsidRDefault="003D0EAF" w:rsidP="003D0EAF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3D0EAF" w:rsidRPr="00102CC0" w:rsidRDefault="003D0EAF" w:rsidP="003D0EAF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D0EAF" w:rsidRPr="00102CC0" w:rsidRDefault="003D0EAF" w:rsidP="003D0EAF">
      <w:pPr>
        <w:jc w:val="center"/>
      </w:pPr>
    </w:p>
    <w:p w:rsidR="003D0EAF" w:rsidRPr="00102CC0" w:rsidRDefault="003D0EAF" w:rsidP="003D0EAF">
      <w:pPr>
        <w:jc w:val="center"/>
      </w:pPr>
      <w:r w:rsidRPr="00102CC0">
        <w:t>Самопроверка включает:</w:t>
      </w:r>
    </w:p>
    <w:p w:rsidR="003D0EAF" w:rsidRPr="00102CC0" w:rsidRDefault="003D0EAF" w:rsidP="003D0EAF">
      <w:pPr>
        <w:jc w:val="center"/>
      </w:pPr>
    </w:p>
    <w:p w:rsidR="003D0EAF" w:rsidRPr="00102CC0" w:rsidRDefault="003D0EAF" w:rsidP="003D0EAF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D0EAF" w:rsidRPr="00102CC0" w:rsidRDefault="003D0EAF" w:rsidP="003D0EAF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D0EAF" w:rsidRPr="00102CC0" w:rsidRDefault="003D0EAF" w:rsidP="003D0EAF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D0EAF" w:rsidRPr="00102CC0" w:rsidRDefault="003D0EAF" w:rsidP="003D0EAF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3D0EAF" w:rsidRPr="00102CC0" w:rsidRDefault="003D0EAF" w:rsidP="003D0EAF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D0EAF" w:rsidRPr="00102CC0" w:rsidRDefault="003D0EAF" w:rsidP="003D0EAF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3D0EAF" w:rsidRPr="00102CC0" w:rsidRDefault="003D0EAF" w:rsidP="003D0EAF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3D0EAF" w:rsidRPr="00102CC0" w:rsidRDefault="003D0EAF" w:rsidP="003D0EA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3D0EAF" w:rsidRPr="00102CC0" w:rsidRDefault="003D0EAF" w:rsidP="003D0EA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lastRenderedPageBreak/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3D0EAF" w:rsidRPr="00102CC0" w:rsidRDefault="003D0EAF" w:rsidP="003D0EA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3D0EAF" w:rsidRPr="00102CC0" w:rsidRDefault="003D0EAF" w:rsidP="003D0EA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3D0EAF" w:rsidRPr="00102CC0" w:rsidRDefault="003D0EAF" w:rsidP="003D0EA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3D0EAF" w:rsidRPr="00102CC0" w:rsidRDefault="003D0EAF" w:rsidP="003D0EA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D0EAF" w:rsidRPr="00102CC0" w:rsidRDefault="003D0EAF" w:rsidP="003D0EAF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D0EAF" w:rsidRPr="00102CC0" w:rsidRDefault="003D0EAF" w:rsidP="003D0EAF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3D0EAF" w:rsidRPr="00102CC0" w:rsidRDefault="003D0EAF" w:rsidP="003D0EAF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D0EAF" w:rsidRPr="00102CC0" w:rsidRDefault="003D0EAF" w:rsidP="003D0EAF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3D0EAF" w:rsidRPr="00102CC0" w:rsidRDefault="003D0EAF" w:rsidP="003D0EAF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D0EAF" w:rsidRPr="00102CC0" w:rsidRDefault="003D0EAF" w:rsidP="003D0EAF">
      <w:pPr>
        <w:ind w:firstLine="720"/>
        <w:jc w:val="both"/>
        <w:rPr>
          <w:b/>
        </w:rPr>
      </w:pPr>
    </w:p>
    <w:p w:rsidR="003D0EAF" w:rsidRPr="00102CC0" w:rsidRDefault="003D0EAF" w:rsidP="003D0EAF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3D0EAF" w:rsidRPr="00102CC0" w:rsidRDefault="003D0EAF" w:rsidP="003D0EAF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3D0EAF" w:rsidRPr="00102CC0" w:rsidRDefault="003D0EAF" w:rsidP="003D0EAF">
      <w:pPr>
        <w:ind w:firstLine="720"/>
        <w:jc w:val="center"/>
      </w:pPr>
    </w:p>
    <w:p w:rsidR="003D0EAF" w:rsidRPr="00102CC0" w:rsidRDefault="003D0EAF" w:rsidP="003D0EAF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D0EAF" w:rsidRPr="00102CC0" w:rsidRDefault="003D0EAF" w:rsidP="003D0EAF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3D0EAF" w:rsidRPr="00102CC0" w:rsidRDefault="003D0EAF" w:rsidP="003D0EAF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D0EAF" w:rsidRPr="00102CC0" w:rsidRDefault="003D0EAF" w:rsidP="003D0EAF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</w:t>
      </w:r>
      <w:r w:rsidRPr="00102CC0">
        <w:lastRenderedPageBreak/>
        <w:t xml:space="preserve">сориентироваться в нем, быстро находить ответы на интересующие вопросы (заодно представьте себя на месте такого человека). </w:t>
      </w:r>
    </w:p>
    <w:p w:rsidR="003D0EAF" w:rsidRPr="00102CC0" w:rsidRDefault="003D0EAF" w:rsidP="003D0EAF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3D0EAF" w:rsidRPr="00102CC0" w:rsidRDefault="003D0EAF" w:rsidP="003D0EAF">
      <w:pPr>
        <w:ind w:firstLine="720"/>
        <w:jc w:val="both"/>
      </w:pPr>
    </w:p>
    <w:p w:rsidR="003D0EAF" w:rsidRPr="00102CC0" w:rsidRDefault="003D0EAF" w:rsidP="003D0EAF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3D0EAF" w:rsidRPr="00102CC0" w:rsidRDefault="003D0EAF" w:rsidP="003D0EAF">
      <w:pPr>
        <w:shd w:val="clear" w:color="auto" w:fill="FFFFFF"/>
        <w:ind w:firstLine="567"/>
        <w:jc w:val="center"/>
        <w:rPr>
          <w:b/>
          <w:bCs/>
        </w:rPr>
      </w:pP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3D0EAF" w:rsidRPr="00102CC0" w:rsidRDefault="003D0EAF" w:rsidP="003D0EAF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3D0EAF" w:rsidRPr="00102CC0" w:rsidRDefault="003D0EAF" w:rsidP="003D0EAF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3D0EAF" w:rsidRPr="00102CC0" w:rsidRDefault="003D0EAF" w:rsidP="003D0EAF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 xml:space="preserve">1.2. Этап – библиографическая работа. Сюда же входит работа </w:t>
      </w:r>
      <w:proofErr w:type="gramStart"/>
      <w:r w:rsidRPr="00102CC0">
        <w:t>со</w:t>
      </w:r>
      <w:proofErr w:type="gramEnd"/>
      <w:r w:rsidRPr="00102CC0">
        <w:t xml:space="preserve"> </w:t>
      </w:r>
      <w:proofErr w:type="gramStart"/>
      <w:r w:rsidRPr="00102CC0">
        <w:t>справочным</w:t>
      </w:r>
      <w:proofErr w:type="gramEnd"/>
      <w:r w:rsidRPr="00102CC0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102CC0">
        <w:t>карточный</w:t>
      </w:r>
      <w:proofErr w:type="gramEnd"/>
      <w:r w:rsidRPr="00102CC0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lastRenderedPageBreak/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D0EAF" w:rsidRPr="00102CC0" w:rsidRDefault="003D0EAF" w:rsidP="003D0EAF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3D0EAF" w:rsidRPr="00102CC0" w:rsidRDefault="003D0EAF" w:rsidP="003D0EAF">
      <w:pPr>
        <w:shd w:val="clear" w:color="auto" w:fill="FFFFFF"/>
        <w:ind w:firstLine="567"/>
        <w:jc w:val="both"/>
        <w:rPr>
          <w:b/>
          <w:bCs/>
        </w:rPr>
      </w:pPr>
    </w:p>
    <w:p w:rsidR="003D0EAF" w:rsidRDefault="003D0EAF" w:rsidP="003D0EAF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3D0EAF" w:rsidRPr="00C331C2" w:rsidRDefault="003D0EAF" w:rsidP="003D0EAF">
      <w:pPr>
        <w:shd w:val="clear" w:color="auto" w:fill="FFFFFF"/>
        <w:ind w:firstLine="567"/>
        <w:jc w:val="center"/>
        <w:rPr>
          <w:b/>
          <w:bCs/>
        </w:rPr>
      </w:pPr>
    </w:p>
    <w:p w:rsidR="003D0EAF" w:rsidRPr="00102CC0" w:rsidRDefault="003D0EAF" w:rsidP="003D0EAF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 xml:space="preserve"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</w:t>
      </w:r>
      <w:r w:rsidRPr="00102CC0">
        <w:rPr>
          <w:shd w:val="clear" w:color="auto" w:fill="FFFFFF"/>
        </w:rPr>
        <w:lastRenderedPageBreak/>
        <w:t>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3D0EAF" w:rsidRPr="00102CC0" w:rsidRDefault="003D0EAF" w:rsidP="003D0EAF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3D0EAF" w:rsidRPr="00102CC0" w:rsidRDefault="003D0EAF" w:rsidP="003D0EAF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3D0EAF" w:rsidRPr="00102CC0" w:rsidRDefault="003D0EAF" w:rsidP="003D0EAF">
      <w:pPr>
        <w:pStyle w:val="ad"/>
        <w:shd w:val="clear" w:color="auto" w:fill="FFFFFF"/>
        <w:spacing w:before="0" w:beforeAutospacing="0" w:after="0" w:afterAutospacing="0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Pr="00102CC0">
        <w:br/>
        <w:t>На этом этапе очень важно правильно </w:t>
      </w:r>
      <w:r w:rsidRPr="00102CC0">
        <w:rPr>
          <w:rStyle w:val="ae"/>
        </w:rPr>
        <w:t xml:space="preserve">сформулировать вопрос, на который вы собираетесь ответить в ходе своей </w:t>
      </w:r>
      <w:proofErr w:type="spellStart"/>
      <w:r w:rsidRPr="00102CC0">
        <w:rPr>
          <w:rStyle w:val="ae"/>
        </w:rPr>
        <w:t>работы</w:t>
      </w:r>
      <w:proofErr w:type="gramStart"/>
      <w:r w:rsidRPr="00102CC0">
        <w:rPr>
          <w:rStyle w:val="ae"/>
        </w:rPr>
        <w:t>.</w:t>
      </w:r>
      <w:r w:rsidRPr="00102CC0">
        <w:t>П</w:t>
      </w:r>
      <w:proofErr w:type="gramEnd"/>
      <w:r w:rsidRPr="00102CC0">
        <w:t>ри</w:t>
      </w:r>
      <w:proofErr w:type="spellEnd"/>
      <w:r w:rsidRPr="00102CC0">
        <w:t xml:space="preserve">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3D0EAF" w:rsidRPr="00102CC0" w:rsidRDefault="003D0EAF" w:rsidP="003D0EAF">
      <w:pPr>
        <w:pStyle w:val="ad"/>
        <w:shd w:val="clear" w:color="auto" w:fill="FFFFFF"/>
        <w:spacing w:before="0" w:beforeAutospacing="0" w:after="0" w:afterAutospacing="0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 xml:space="preserve"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  <w:proofErr w:type="gramStart"/>
      <w:r w:rsidRPr="00102CC0">
        <w:t>Важное значение</w:t>
      </w:r>
      <w:proofErr w:type="gramEnd"/>
      <w:r w:rsidRPr="00102CC0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102CC0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</w:p>
    <w:p w:rsidR="003D0EAF" w:rsidRPr="00102CC0" w:rsidRDefault="003D0EAF" w:rsidP="003D0EAF">
      <w:pPr>
        <w:pStyle w:val="ad"/>
        <w:shd w:val="clear" w:color="auto" w:fill="FFFFFF"/>
        <w:spacing w:before="0" w:beforeAutospacing="0" w:after="0" w:afterAutospacing="0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3D0EAF" w:rsidRPr="00102CC0" w:rsidRDefault="003D0EAF" w:rsidP="003D0EAF">
      <w:pPr>
        <w:pStyle w:val="ad"/>
        <w:shd w:val="clear" w:color="auto" w:fill="FFFFFF"/>
        <w:spacing w:before="0" w:beforeAutospacing="0" w:after="0" w:afterAutospacing="0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3D0EAF" w:rsidRPr="00102CC0" w:rsidRDefault="003D0EAF" w:rsidP="003D0EAF">
      <w:pPr>
        <w:pStyle w:val="ad"/>
        <w:shd w:val="clear" w:color="auto" w:fill="FFFFFF"/>
        <w:spacing w:before="0" w:beforeAutospacing="0" w:after="0" w:afterAutospacing="0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 xml:space="preserve"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</w:t>
      </w:r>
      <w:proofErr w:type="gramStart"/>
      <w:r w:rsidRPr="00102CC0">
        <w:t>смысл</w:t>
      </w:r>
      <w:proofErr w:type="gramEnd"/>
      <w:r w:rsidRPr="00102CC0"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3D0EAF" w:rsidRPr="00102CC0" w:rsidRDefault="003D0EAF" w:rsidP="003D0EAF">
      <w:pPr>
        <w:tabs>
          <w:tab w:val="num" w:pos="0"/>
        </w:tabs>
        <w:ind w:firstLine="567"/>
        <w:jc w:val="both"/>
      </w:pPr>
    </w:p>
    <w:p w:rsidR="003D0EAF" w:rsidRPr="00102CC0" w:rsidRDefault="003D0EAF" w:rsidP="003D0EAF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3D0EAF" w:rsidRPr="00102CC0" w:rsidRDefault="003D0EAF" w:rsidP="003D0EAF">
      <w:pPr>
        <w:ind w:firstLine="720"/>
        <w:jc w:val="both"/>
        <w:rPr>
          <w:b/>
          <w:bCs/>
        </w:rPr>
      </w:pP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lastRenderedPageBreak/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102CC0">
        <w:t>касающемся</w:t>
      </w:r>
      <w:proofErr w:type="gramEnd"/>
      <w:r w:rsidRPr="00102CC0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- новизна;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102CC0">
        <w:t>т-</w:t>
      </w:r>
      <w:proofErr w:type="gramEnd"/>
      <w:r w:rsidRPr="00102CC0"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102CC0">
        <w:t>в</w:t>
      </w:r>
      <w:proofErr w:type="gramEnd"/>
      <w:r w:rsidRPr="00102CC0">
        <w:t xml:space="preserve"> введении.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3D0EAF" w:rsidRPr="00102CC0" w:rsidRDefault="003D0EAF" w:rsidP="003D0EAF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D0EAF" w:rsidRPr="00102CC0" w:rsidRDefault="003D0EAF" w:rsidP="003D0EAF">
      <w:pPr>
        <w:ind w:firstLine="720"/>
        <w:jc w:val="both"/>
        <w:rPr>
          <w:b/>
          <w:bCs/>
        </w:rPr>
      </w:pPr>
    </w:p>
    <w:bookmarkEnd w:id="6"/>
    <w:p w:rsidR="003D0EAF" w:rsidRPr="00102CC0" w:rsidRDefault="003D0EAF" w:rsidP="003D0EAF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102CC0">
        <w:t>обучения</w:t>
      </w:r>
      <w:proofErr w:type="gramEnd"/>
      <w:r w:rsidRPr="00102CC0">
        <w:t xml:space="preserve"> по конкретной учебной дисциплине.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D0EAF" w:rsidRPr="00102CC0" w:rsidRDefault="003D0EAF" w:rsidP="003D0EAF">
      <w:pPr>
        <w:ind w:firstLine="720"/>
        <w:jc w:val="both"/>
      </w:pPr>
      <w:r w:rsidRPr="00102CC0">
        <w:lastRenderedPageBreak/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D0EAF" w:rsidRPr="00102CC0" w:rsidRDefault="003D0EAF" w:rsidP="003D0EAF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D0EAF" w:rsidRPr="00102CC0" w:rsidRDefault="003D0EAF" w:rsidP="003D0EAF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D0EAF" w:rsidRPr="00102CC0" w:rsidRDefault="003D0EAF" w:rsidP="003D0EAF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D0EAF" w:rsidRPr="00102CC0" w:rsidRDefault="003D0EAF" w:rsidP="003D0EAF">
      <w:pPr>
        <w:ind w:firstLine="720"/>
        <w:jc w:val="both"/>
        <w:rPr>
          <w:b/>
          <w:bCs/>
        </w:rPr>
      </w:pPr>
    </w:p>
    <w:p w:rsidR="003D0EAF" w:rsidRPr="00102CC0" w:rsidRDefault="003D0EAF" w:rsidP="003D0EAF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3D0EAF" w:rsidRPr="00102CC0" w:rsidRDefault="003D0EAF" w:rsidP="003D0EAF">
      <w:pPr>
        <w:ind w:firstLine="720"/>
        <w:jc w:val="both"/>
      </w:pPr>
    </w:p>
    <w:p w:rsidR="003D0EAF" w:rsidRPr="00102CC0" w:rsidRDefault="003D0EAF" w:rsidP="003D0EAF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D0EAF" w:rsidRPr="00102CC0" w:rsidRDefault="003D0EAF" w:rsidP="003D0EAF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D0EAF" w:rsidRPr="00102CC0" w:rsidRDefault="003D0EAF" w:rsidP="003D0EAF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B17CDA" w:rsidRPr="00102CC0" w:rsidRDefault="00B17CDA" w:rsidP="003D0EAF">
      <w:pPr>
        <w:autoSpaceDE w:val="0"/>
        <w:autoSpaceDN w:val="0"/>
        <w:adjustRightInd w:val="0"/>
        <w:spacing w:line="360" w:lineRule="auto"/>
      </w:pPr>
      <w:bookmarkStart w:id="7" w:name="_GoBack"/>
      <w:bookmarkEnd w:id="7"/>
    </w:p>
    <w:sectPr w:rsidR="00B17CDA" w:rsidRPr="00102CC0" w:rsidSect="00E77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D1" w:rsidRDefault="004127D1" w:rsidP="003B0C2A">
      <w:r>
        <w:separator/>
      </w:r>
    </w:p>
  </w:endnote>
  <w:endnote w:type="continuationSeparator" w:id="0">
    <w:p w:rsidR="004127D1" w:rsidRDefault="004127D1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D4E81" w:rsidRDefault="000D4E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EAF">
          <w:rPr>
            <w:noProof/>
          </w:rPr>
          <w:t>17</w:t>
        </w:r>
        <w:r>
          <w:fldChar w:fldCharType="end"/>
        </w:r>
      </w:p>
    </w:sdtContent>
  </w:sdt>
  <w:p w:rsidR="000D4E81" w:rsidRDefault="000D4E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12" w:rsidRDefault="00C00A44" w:rsidP="00B15512">
    <w:pPr>
      <w:pStyle w:val="a5"/>
      <w:jc w:val="center"/>
    </w:pPr>
    <w:r>
      <w:rPr>
        <w:b/>
        <w:bCs/>
        <w:lang w:eastAsia="zh-CN"/>
      </w:rPr>
      <w:t>Химки - 2021 г.</w:t>
    </w:r>
  </w:p>
  <w:p w:rsidR="00B15512" w:rsidRDefault="00B15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D1" w:rsidRDefault="004127D1" w:rsidP="003B0C2A">
      <w:r>
        <w:separator/>
      </w:r>
    </w:p>
  </w:footnote>
  <w:footnote w:type="continuationSeparator" w:id="0">
    <w:p w:rsidR="004127D1" w:rsidRDefault="004127D1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7609F"/>
    <w:rsid w:val="000B5175"/>
    <w:rsid w:val="000C3235"/>
    <w:rsid w:val="000C56D4"/>
    <w:rsid w:val="000C66EE"/>
    <w:rsid w:val="000D11B1"/>
    <w:rsid w:val="000D4E81"/>
    <w:rsid w:val="000D6746"/>
    <w:rsid w:val="00102CC0"/>
    <w:rsid w:val="00123AAD"/>
    <w:rsid w:val="001515BF"/>
    <w:rsid w:val="00153755"/>
    <w:rsid w:val="00153C78"/>
    <w:rsid w:val="00182A49"/>
    <w:rsid w:val="00182AAF"/>
    <w:rsid w:val="001B001C"/>
    <w:rsid w:val="001C324A"/>
    <w:rsid w:val="001C3ED9"/>
    <w:rsid w:val="001F1C71"/>
    <w:rsid w:val="001F41B2"/>
    <w:rsid w:val="0020685E"/>
    <w:rsid w:val="002222D9"/>
    <w:rsid w:val="002353DF"/>
    <w:rsid w:val="00235905"/>
    <w:rsid w:val="00242941"/>
    <w:rsid w:val="00254AD9"/>
    <w:rsid w:val="002C4696"/>
    <w:rsid w:val="002F58CD"/>
    <w:rsid w:val="00326587"/>
    <w:rsid w:val="00366FD2"/>
    <w:rsid w:val="00393A94"/>
    <w:rsid w:val="003A68A5"/>
    <w:rsid w:val="003A7A09"/>
    <w:rsid w:val="003B0C2A"/>
    <w:rsid w:val="003D0EAF"/>
    <w:rsid w:val="003D393D"/>
    <w:rsid w:val="004127D1"/>
    <w:rsid w:val="00433607"/>
    <w:rsid w:val="00460765"/>
    <w:rsid w:val="004A57E2"/>
    <w:rsid w:val="004C1B80"/>
    <w:rsid w:val="00514449"/>
    <w:rsid w:val="005756E7"/>
    <w:rsid w:val="005B5904"/>
    <w:rsid w:val="005B650D"/>
    <w:rsid w:val="006A4A93"/>
    <w:rsid w:val="00704C36"/>
    <w:rsid w:val="00733D8B"/>
    <w:rsid w:val="00774E58"/>
    <w:rsid w:val="00791012"/>
    <w:rsid w:val="007912A6"/>
    <w:rsid w:val="00797DD0"/>
    <w:rsid w:val="007A6315"/>
    <w:rsid w:val="007B0ED1"/>
    <w:rsid w:val="008140CD"/>
    <w:rsid w:val="008B60CD"/>
    <w:rsid w:val="008E5879"/>
    <w:rsid w:val="008E6889"/>
    <w:rsid w:val="008F2FD7"/>
    <w:rsid w:val="00903F8B"/>
    <w:rsid w:val="0093026E"/>
    <w:rsid w:val="0095289E"/>
    <w:rsid w:val="00960932"/>
    <w:rsid w:val="00984626"/>
    <w:rsid w:val="009964DA"/>
    <w:rsid w:val="009A5EF1"/>
    <w:rsid w:val="00A17753"/>
    <w:rsid w:val="00A24F40"/>
    <w:rsid w:val="00A3162E"/>
    <w:rsid w:val="00A82444"/>
    <w:rsid w:val="00A91D8E"/>
    <w:rsid w:val="00AA2754"/>
    <w:rsid w:val="00AE4A79"/>
    <w:rsid w:val="00AE63CA"/>
    <w:rsid w:val="00B15512"/>
    <w:rsid w:val="00B17CDA"/>
    <w:rsid w:val="00B229DF"/>
    <w:rsid w:val="00BB4808"/>
    <w:rsid w:val="00BC02CB"/>
    <w:rsid w:val="00BC3111"/>
    <w:rsid w:val="00C00A44"/>
    <w:rsid w:val="00C03FD1"/>
    <w:rsid w:val="00C1311C"/>
    <w:rsid w:val="00C26F24"/>
    <w:rsid w:val="00C31A2E"/>
    <w:rsid w:val="00C3281C"/>
    <w:rsid w:val="00C331C2"/>
    <w:rsid w:val="00C80A2C"/>
    <w:rsid w:val="00D1143B"/>
    <w:rsid w:val="00D44C56"/>
    <w:rsid w:val="00D7656F"/>
    <w:rsid w:val="00D81435"/>
    <w:rsid w:val="00D86D0C"/>
    <w:rsid w:val="00DA555E"/>
    <w:rsid w:val="00DB40B5"/>
    <w:rsid w:val="00DE14E0"/>
    <w:rsid w:val="00E15D64"/>
    <w:rsid w:val="00E21B65"/>
    <w:rsid w:val="00E7719B"/>
    <w:rsid w:val="00ED312A"/>
    <w:rsid w:val="00EF361A"/>
    <w:rsid w:val="00F05133"/>
    <w:rsid w:val="00F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24D1B-F71E-4046-B683-423B6AD1E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17</Pages>
  <Words>6098</Words>
  <Characters>34763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72</cp:revision>
  <cp:lastPrinted>2019-06-01T09:02:00Z</cp:lastPrinted>
  <dcterms:created xsi:type="dcterms:W3CDTF">2019-01-25T12:18:00Z</dcterms:created>
  <dcterms:modified xsi:type="dcterms:W3CDTF">2022-04-16T11:00:00Z</dcterms:modified>
</cp:coreProperties>
</file>